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F32EB" w14:textId="77777777" w:rsidR="00A47B8B" w:rsidRPr="00A47B8B" w:rsidRDefault="00A47B8B" w:rsidP="00A47B8B">
      <w:pPr>
        <w:spacing w:after="450" w:line="240" w:lineRule="auto"/>
        <w:jc w:val="both"/>
        <w:rPr>
          <w:rFonts w:ascii="Times New Roman" w:eastAsia="Times New Roman" w:hAnsi="Times New Roman" w:cs="Times New Roman"/>
          <w:color w:val="444444"/>
          <w:kern w:val="0"/>
          <w:sz w:val="21"/>
          <w:szCs w:val="21"/>
          <w:lang w:val="mn-MN"/>
          <w14:ligatures w14:val="none"/>
        </w:rPr>
      </w:pPr>
      <w:r w:rsidRPr="00A47B8B">
        <w:rPr>
          <w:rFonts w:ascii="Times New Roman" w:eastAsia="Times New Roman" w:hAnsi="Times New Roman" w:cs="Times New Roman"/>
          <w:b/>
          <w:bCs/>
          <w:color w:val="444444"/>
          <w:kern w:val="0"/>
          <w:sz w:val="21"/>
          <w:szCs w:val="21"/>
          <w:lang w:val="mn-MN"/>
          <w14:ligatures w14:val="none"/>
        </w:rPr>
        <w:t>ҮЙЛ АЖИЛЛАГААНЫ СТРАТЕГИЙН ЗОРИЛТ, ЗОРИЛГО, ТЭРГҮҮЛЭХ ЧИГЛЭЛ БОЛОН ТЭДГЭЭРИЙН ХҮРЭЭНД АВЧ ХЭРЭГЖҮҮЛЭХ АРГА ХЭМЖЭЭ, ҮР ДҮН</w:t>
      </w:r>
    </w:p>
    <w:p w14:paraId="7D010F56" w14:textId="77777777" w:rsidR="00A47B8B" w:rsidRPr="00A47B8B" w:rsidRDefault="00A47B8B" w:rsidP="00A47B8B">
      <w:pPr>
        <w:spacing w:after="450" w:line="240" w:lineRule="auto"/>
        <w:jc w:val="both"/>
        <w:rPr>
          <w:rFonts w:ascii="Times New Roman" w:eastAsia="Times New Roman" w:hAnsi="Times New Roman" w:cs="Times New Roman"/>
          <w:color w:val="444444"/>
          <w:kern w:val="0"/>
          <w:sz w:val="21"/>
          <w:szCs w:val="21"/>
          <w:lang w:val="mn-MN"/>
          <w14:ligatures w14:val="none"/>
        </w:rPr>
      </w:pPr>
      <w:r w:rsidRPr="00A47B8B">
        <w:rPr>
          <w:rFonts w:ascii="Times New Roman" w:eastAsia="Times New Roman" w:hAnsi="Times New Roman" w:cs="Times New Roman"/>
          <w:color w:val="444444"/>
          <w:kern w:val="0"/>
          <w:sz w:val="21"/>
          <w:szCs w:val="21"/>
          <w:lang w:val="mn-MN"/>
          <w14:ligatures w14:val="none"/>
        </w:rPr>
        <w:t>Улс орны хөгжлийн стратеги, чиг хандлагад нийцүүлэн орон нутгийн нийгэм, эдийн засгийн аюулгүй байдлыг хангаж, экспортыг нэмэгдүүлж, үндэсний үйлдвэрлэлийг хөгжүүлэхэд стандартчилал, хэмжил зүй, тохирлын үнэлгээ, сорьцын хяналтын бодлогоор дэмжлэг үзүүлэхэд оршино. </w:t>
      </w:r>
    </w:p>
    <w:p w14:paraId="2CB65403" w14:textId="77777777" w:rsidR="00A47B8B" w:rsidRPr="00A47B8B" w:rsidRDefault="00A47B8B" w:rsidP="00A47B8B">
      <w:pPr>
        <w:spacing w:after="450" w:line="240" w:lineRule="auto"/>
        <w:jc w:val="both"/>
        <w:rPr>
          <w:rFonts w:ascii="Times New Roman" w:eastAsia="Times New Roman" w:hAnsi="Times New Roman" w:cs="Times New Roman"/>
          <w:color w:val="444444"/>
          <w:kern w:val="0"/>
          <w:sz w:val="21"/>
          <w:szCs w:val="21"/>
          <w:lang w:val="mn-MN"/>
          <w14:ligatures w14:val="none"/>
        </w:rPr>
      </w:pPr>
      <w:r w:rsidRPr="00A47B8B">
        <w:rPr>
          <w:rFonts w:ascii="Times New Roman" w:eastAsia="Times New Roman" w:hAnsi="Times New Roman" w:cs="Times New Roman"/>
          <w:b/>
          <w:bCs/>
          <w:color w:val="444444"/>
          <w:kern w:val="0"/>
          <w:sz w:val="21"/>
          <w:szCs w:val="21"/>
          <w:lang w:val="mn-MN"/>
          <w14:ligatures w14:val="none"/>
        </w:rPr>
        <w:t>Зорилго, зорилт. </w:t>
      </w:r>
      <w:r w:rsidRPr="00A47B8B">
        <w:rPr>
          <w:rFonts w:ascii="Times New Roman" w:eastAsia="Times New Roman" w:hAnsi="Times New Roman" w:cs="Times New Roman"/>
          <w:color w:val="444444"/>
          <w:kern w:val="0"/>
          <w:sz w:val="21"/>
          <w:szCs w:val="21"/>
          <w:lang w:val="mn-MN"/>
          <w14:ligatures w14:val="none"/>
        </w:rPr>
        <w:t>Стандарт, хэмжил зүйн газрын стратеги төлөвлөгөөний зорилго нь “Алсын хараа-2050” Монгол Улсын урт хугацааны хөгжлийн бодлого, Монгол Улсыг хөгжүүлэх таван жилийн үндсэн чиглэл, Монгол улсын Засгийн 2020-2024 оны үйл ажиллагааны хөтөлбөр, Стандартчилал, хэмжил зүй, тохирлын үнэлгээний чиглэлээр гарсан бодлого, хөтөлбөр, төлөвлөгөөг хэрэгжүүлэх үйл ажиллагааг зохион байгуулах, зохицуулах, тогтолцоог бэхжүүлэхэд оршино.</w:t>
      </w:r>
    </w:p>
    <w:p w14:paraId="69C1B966" w14:textId="77777777" w:rsidR="00A47B8B" w:rsidRPr="00A47B8B" w:rsidRDefault="00A47B8B" w:rsidP="00A47B8B">
      <w:pPr>
        <w:spacing w:after="450" w:line="240" w:lineRule="auto"/>
        <w:jc w:val="both"/>
        <w:rPr>
          <w:rFonts w:ascii="Times New Roman" w:eastAsia="Times New Roman" w:hAnsi="Times New Roman" w:cs="Times New Roman"/>
          <w:color w:val="444444"/>
          <w:kern w:val="0"/>
          <w:sz w:val="21"/>
          <w:szCs w:val="21"/>
          <w:lang w:val="mn-MN"/>
          <w14:ligatures w14:val="none"/>
        </w:rPr>
      </w:pPr>
      <w:r w:rsidRPr="00A47B8B">
        <w:rPr>
          <w:rFonts w:ascii="Times New Roman" w:eastAsia="Times New Roman" w:hAnsi="Times New Roman" w:cs="Times New Roman"/>
          <w:b/>
          <w:bCs/>
          <w:color w:val="444444"/>
          <w:kern w:val="0"/>
          <w:sz w:val="21"/>
          <w:szCs w:val="21"/>
          <w:lang w:val="mn-MN"/>
          <w14:ligatures w14:val="none"/>
        </w:rPr>
        <w:t>Уг зорилгод хүрэхийн тулд дараах зорилтыг дэвшүүлж, төлөвлөгөөнд</w:t>
      </w:r>
      <w:r w:rsidRPr="00A47B8B">
        <w:rPr>
          <w:rFonts w:ascii="Times New Roman" w:eastAsia="Times New Roman" w:hAnsi="Times New Roman" w:cs="Times New Roman"/>
          <w:b/>
          <w:bCs/>
          <w:color w:val="444444"/>
          <w:kern w:val="0"/>
          <w:sz w:val="21"/>
          <w:szCs w:val="21"/>
          <w:lang w:val="mn-MN"/>
          <w14:ligatures w14:val="none"/>
        </w:rPr>
        <w:br/>
        <w:t>тусгалаа. Үүнд:</w:t>
      </w:r>
    </w:p>
    <w:p w14:paraId="47F274BE" w14:textId="77777777" w:rsidR="00A47B8B" w:rsidRPr="00A47B8B" w:rsidRDefault="00A47B8B" w:rsidP="00A47B8B">
      <w:pPr>
        <w:spacing w:after="450" w:line="240" w:lineRule="auto"/>
        <w:jc w:val="both"/>
        <w:rPr>
          <w:rFonts w:ascii="Times New Roman" w:eastAsia="Times New Roman" w:hAnsi="Times New Roman" w:cs="Times New Roman"/>
          <w:color w:val="444444"/>
          <w:kern w:val="0"/>
          <w:sz w:val="21"/>
          <w:szCs w:val="21"/>
          <w:lang w:val="mn-MN"/>
          <w14:ligatures w14:val="none"/>
        </w:rPr>
      </w:pPr>
      <w:r w:rsidRPr="00A47B8B">
        <w:rPr>
          <w:rFonts w:ascii="Times New Roman" w:eastAsia="Times New Roman" w:hAnsi="Times New Roman" w:cs="Times New Roman"/>
          <w:color w:val="444444"/>
          <w:kern w:val="0"/>
          <w:sz w:val="21"/>
          <w:szCs w:val="21"/>
          <w:lang w:val="mn-MN"/>
          <w14:ligatures w14:val="none"/>
        </w:rPr>
        <w:t>- Стандартчилал, хэмжил зүй, тохирлын үнэлгээний үйл ажиллагаанд тулгамдаж буй асуудалд үнэлэлт, дүгнэлт өгөх, дүн шинжилгээ хийх;</w:t>
      </w:r>
      <w:r w:rsidRPr="00A47B8B">
        <w:rPr>
          <w:rFonts w:ascii="Times New Roman" w:eastAsia="Times New Roman" w:hAnsi="Times New Roman" w:cs="Times New Roman"/>
          <w:color w:val="444444"/>
          <w:kern w:val="0"/>
          <w:sz w:val="21"/>
          <w:szCs w:val="21"/>
          <w:lang w:val="mn-MN"/>
          <w14:ligatures w14:val="none"/>
        </w:rPr>
        <w:br/>
        <w:t>- Хуулиар олгосон чиг үүрэг, эрх хэмжээний хамрах хүрээг тодорхойлох мандатын шинжилгээ хийх, ерөнхий чиг үүрэг, үндсэн чиг үүрэг, дэд чиг үүргийг нарийвчлан тодорхойлох;</w:t>
      </w:r>
      <w:r w:rsidRPr="00A47B8B">
        <w:rPr>
          <w:rFonts w:ascii="Times New Roman" w:eastAsia="Times New Roman" w:hAnsi="Times New Roman" w:cs="Times New Roman"/>
          <w:color w:val="444444"/>
          <w:kern w:val="0"/>
          <w:sz w:val="21"/>
          <w:szCs w:val="21"/>
          <w:lang w:val="mn-MN"/>
          <w14:ligatures w14:val="none"/>
        </w:rPr>
        <w:br/>
        <w:t>- Өнөөгийн байдалд SWOT шинжилгээ хийж давуу болон сул талуудыг тодорхойлох, эрэмбэлэх;</w:t>
      </w:r>
      <w:r w:rsidRPr="00A47B8B">
        <w:rPr>
          <w:rFonts w:ascii="Times New Roman" w:eastAsia="Times New Roman" w:hAnsi="Times New Roman" w:cs="Times New Roman"/>
          <w:color w:val="444444"/>
          <w:kern w:val="0"/>
          <w:sz w:val="21"/>
          <w:szCs w:val="21"/>
          <w:lang w:val="mn-MN"/>
          <w14:ligatures w14:val="none"/>
        </w:rPr>
        <w:br/>
        <w:t>- Стратегийн зорилго, зорилт, уялдаа холбоо, нийтлэг асуудлыг судлах, хүрэх үр дүнг тооцох;</w:t>
      </w:r>
      <w:r w:rsidRPr="00A47B8B">
        <w:rPr>
          <w:rFonts w:ascii="Times New Roman" w:eastAsia="Times New Roman" w:hAnsi="Times New Roman" w:cs="Times New Roman"/>
          <w:color w:val="444444"/>
          <w:kern w:val="0"/>
          <w:sz w:val="21"/>
          <w:szCs w:val="21"/>
          <w:lang w:val="mn-MN"/>
          <w14:ligatures w14:val="none"/>
        </w:rPr>
        <w:br/>
        <w:t>- Төлөвлөгөөний хэрэгжилтийг хангахад оролцогч талуудын үйл ажиллагааны үялдааг хангах;</w:t>
      </w:r>
    </w:p>
    <w:p w14:paraId="3B756C13" w14:textId="77777777" w:rsidR="00A47B8B" w:rsidRPr="00A47B8B" w:rsidRDefault="00A47B8B" w:rsidP="00A47B8B">
      <w:pPr>
        <w:spacing w:after="450" w:line="240" w:lineRule="auto"/>
        <w:jc w:val="both"/>
        <w:rPr>
          <w:rFonts w:ascii="Times New Roman" w:eastAsia="Times New Roman" w:hAnsi="Times New Roman" w:cs="Times New Roman"/>
          <w:color w:val="444444"/>
          <w:kern w:val="0"/>
          <w:sz w:val="21"/>
          <w:szCs w:val="21"/>
          <w:lang w:val="mn-MN"/>
          <w14:ligatures w14:val="none"/>
        </w:rPr>
      </w:pPr>
      <w:r w:rsidRPr="00A47B8B">
        <w:rPr>
          <w:rFonts w:ascii="Times New Roman" w:eastAsia="Times New Roman" w:hAnsi="Times New Roman" w:cs="Times New Roman"/>
          <w:b/>
          <w:bCs/>
          <w:color w:val="444444"/>
          <w:kern w:val="0"/>
          <w:sz w:val="21"/>
          <w:szCs w:val="21"/>
          <w:lang w:val="mn-MN"/>
          <w14:ligatures w14:val="none"/>
        </w:rPr>
        <w:t>Стратеги төлөвлөгөө боловсруулахад баримталсан зарчим.</w:t>
      </w:r>
    </w:p>
    <w:p w14:paraId="22BFE095" w14:textId="77777777" w:rsidR="00A47B8B" w:rsidRPr="00A47B8B" w:rsidRDefault="00A47B8B" w:rsidP="00A47B8B">
      <w:pPr>
        <w:spacing w:after="450" w:line="240" w:lineRule="auto"/>
        <w:jc w:val="both"/>
        <w:rPr>
          <w:rFonts w:ascii="Times New Roman" w:eastAsia="Times New Roman" w:hAnsi="Times New Roman" w:cs="Times New Roman"/>
          <w:color w:val="444444"/>
          <w:kern w:val="0"/>
          <w:sz w:val="21"/>
          <w:szCs w:val="21"/>
          <w:lang w:val="mn-MN"/>
          <w14:ligatures w14:val="none"/>
        </w:rPr>
      </w:pPr>
      <w:r w:rsidRPr="00A47B8B">
        <w:rPr>
          <w:rFonts w:ascii="Times New Roman" w:eastAsia="Times New Roman" w:hAnsi="Times New Roman" w:cs="Times New Roman"/>
          <w:color w:val="444444"/>
          <w:kern w:val="0"/>
          <w:sz w:val="21"/>
          <w:szCs w:val="21"/>
          <w:lang w:val="mn-MN"/>
          <w14:ligatures w14:val="none"/>
        </w:rPr>
        <w:t>Төлөвлөгөөг “УХААЛАГ” буюу зорилго тодорхой байх, “ХЭМЖИЖ БОЛОХУЙЦ” байх, “ХҮРЧ БОЛОХУЙЦ” байх, “БОДИТОЙ” байх, “ЦАГ ХУГАЦААТАЙ” байхаар боловсруулах зарчмыг баримталсан.</w:t>
      </w:r>
    </w:p>
    <w:p w14:paraId="36177924" w14:textId="77777777" w:rsidR="00A47B8B" w:rsidRPr="00A47B8B" w:rsidRDefault="00A47B8B" w:rsidP="00A47B8B">
      <w:pPr>
        <w:spacing w:after="450" w:line="240" w:lineRule="auto"/>
        <w:jc w:val="both"/>
        <w:rPr>
          <w:rFonts w:ascii="Times New Roman" w:eastAsia="Times New Roman" w:hAnsi="Times New Roman" w:cs="Times New Roman"/>
          <w:color w:val="444444"/>
          <w:kern w:val="0"/>
          <w:sz w:val="21"/>
          <w:szCs w:val="21"/>
          <w:lang w:val="mn-MN"/>
          <w14:ligatures w14:val="none"/>
        </w:rPr>
      </w:pPr>
      <w:r w:rsidRPr="00A47B8B">
        <w:rPr>
          <w:rFonts w:ascii="Times New Roman" w:eastAsia="Times New Roman" w:hAnsi="Times New Roman" w:cs="Times New Roman"/>
          <w:b/>
          <w:bCs/>
          <w:color w:val="444444"/>
          <w:kern w:val="0"/>
          <w:sz w:val="21"/>
          <w:szCs w:val="21"/>
          <w:lang w:val="mn-MN"/>
          <w14:ligatures w14:val="none"/>
        </w:rPr>
        <w:t>Хамрах хүрээ. </w:t>
      </w:r>
      <w:r w:rsidRPr="00A47B8B">
        <w:rPr>
          <w:rFonts w:ascii="Times New Roman" w:eastAsia="Times New Roman" w:hAnsi="Times New Roman" w:cs="Times New Roman"/>
          <w:color w:val="444444"/>
          <w:kern w:val="0"/>
          <w:sz w:val="21"/>
          <w:szCs w:val="21"/>
          <w:lang w:val="mn-MN"/>
          <w14:ligatures w14:val="none"/>
        </w:rPr>
        <w:t>Монгол Улсын хэмжээнд стандартчилал, тохирлын үнэлгээ, хэмжил зүй болон сорьцын хяналтын үйл ажиллагааг нэгдмэл байдлаар төлөвлөн 2021-2024 онуудад хэрэгжүүлэхээр төлөвлөсөн болно.</w:t>
      </w:r>
    </w:p>
    <w:p w14:paraId="3D8F18B8" w14:textId="77777777" w:rsidR="00A47B8B" w:rsidRPr="00A47B8B" w:rsidRDefault="00A47B8B" w:rsidP="00A47B8B">
      <w:pPr>
        <w:spacing w:after="450" w:line="240" w:lineRule="auto"/>
        <w:jc w:val="both"/>
        <w:rPr>
          <w:rFonts w:ascii="Times New Roman" w:eastAsia="Times New Roman" w:hAnsi="Times New Roman" w:cs="Times New Roman"/>
          <w:color w:val="444444"/>
          <w:kern w:val="0"/>
          <w:sz w:val="21"/>
          <w:szCs w:val="21"/>
          <w:lang w:val="mn-MN"/>
          <w14:ligatures w14:val="none"/>
        </w:rPr>
      </w:pPr>
      <w:r w:rsidRPr="00A47B8B">
        <w:rPr>
          <w:rFonts w:ascii="Times New Roman" w:eastAsia="Times New Roman" w:hAnsi="Times New Roman" w:cs="Times New Roman"/>
          <w:b/>
          <w:bCs/>
          <w:color w:val="444444"/>
          <w:kern w:val="0"/>
          <w:sz w:val="21"/>
          <w:szCs w:val="21"/>
          <w:lang w:val="mn-MN"/>
          <w14:ligatures w14:val="none"/>
        </w:rPr>
        <w:t>Хүрэх үр дүн. </w:t>
      </w:r>
      <w:r w:rsidRPr="00A47B8B">
        <w:rPr>
          <w:rFonts w:ascii="Times New Roman" w:eastAsia="Times New Roman" w:hAnsi="Times New Roman" w:cs="Times New Roman"/>
          <w:color w:val="444444"/>
          <w:kern w:val="0"/>
          <w:sz w:val="21"/>
          <w:szCs w:val="21"/>
          <w:lang w:val="mn-MN"/>
          <w14:ligatures w14:val="none"/>
        </w:rPr>
        <w:t>Стратеги төлөвлөгөө амжилттай хэрэгжсэнээр стандартчилал, хэмжил зүй, тохирлын үнэлгээний үйл ажиллагаа олон улсад хүлээн зөвшөөрөгдсөн, мэргэшсэн, чадварлаг хүний нөөц бүрэлдэн, цахим засаглалыг хөгжүүлэх замаар нийгэм, эдийн засгийн өсөлтийг дэмжинэ.</w:t>
      </w:r>
    </w:p>
    <w:p w14:paraId="6875A989" w14:textId="77777777" w:rsidR="00D45149" w:rsidRPr="00A47B8B" w:rsidRDefault="00D45149">
      <w:pPr>
        <w:rPr>
          <w:lang w:val="mn-MN"/>
        </w:rPr>
      </w:pPr>
    </w:p>
    <w:sectPr w:rsidR="00D45149" w:rsidRPr="00A47B8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B8B"/>
    <w:rsid w:val="00A47B8B"/>
    <w:rsid w:val="00D45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C8A2E"/>
  <w15:chartTrackingRefBased/>
  <w15:docId w15:val="{D6CD5137-9D78-449D-A91B-C1ADA3CBB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A47B8B"/>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47B8B"/>
    <w:rPr>
      <w:rFonts w:ascii="Times New Roman" w:eastAsia="Times New Roman" w:hAnsi="Times New Roman" w:cs="Times New Roman"/>
      <w:b/>
      <w:bCs/>
      <w:kern w:val="0"/>
      <w:sz w:val="20"/>
      <w:szCs w:val="20"/>
      <w14:ligatures w14:val="none"/>
    </w:rPr>
  </w:style>
  <w:style w:type="paragraph" w:styleId="NormalWeb">
    <w:name w:val="Normal (Web)"/>
    <w:basedOn w:val="Normal"/>
    <w:uiPriority w:val="99"/>
    <w:semiHidden/>
    <w:unhideWhenUsed/>
    <w:rsid w:val="00A47B8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47B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60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2023-11-06T03:41:00Z</dcterms:created>
  <dcterms:modified xsi:type="dcterms:W3CDTF">2023-11-06T03:44:00Z</dcterms:modified>
</cp:coreProperties>
</file>